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54C6EE8C" w:rsidR="000B00BF" w:rsidRPr="00F04A34" w:rsidRDefault="000B00BF" w:rsidP="00F04A34">
      <w:pPr>
        <w:spacing w:line="276" w:lineRule="auto"/>
        <w:jc w:val="center"/>
        <w:rPr>
          <w:b/>
          <w:spacing w:val="40"/>
          <w:sz w:val="32"/>
          <w:szCs w:val="32"/>
        </w:rPr>
      </w:pPr>
      <w:r w:rsidRPr="00F04A34">
        <w:rPr>
          <w:b/>
          <w:spacing w:val="40"/>
          <w:sz w:val="32"/>
          <w:szCs w:val="32"/>
        </w:rPr>
        <w:t>Vertrag</w:t>
      </w:r>
      <w:r w:rsidR="00C124FF">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bookmarkStart w:id="0" w:name="_GoBack"/>
      <w:bookmarkEnd w:id="0"/>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6C11FF64" w:rsidR="00C124FF" w:rsidRDefault="00C124FF" w:rsidP="00F04A34">
      <w:pPr>
        <w:spacing w:line="276" w:lineRule="auto"/>
        <w:jc w:val="center"/>
      </w:pPr>
    </w:p>
    <w:p w14:paraId="12F5EEE3" w14:textId="77777777" w:rsidR="00C124FF" w:rsidRPr="00C124FF" w:rsidRDefault="00C124FF" w:rsidP="00C124FF"/>
    <w:p w14:paraId="097F8EE7" w14:textId="676D0109" w:rsidR="00C124FF" w:rsidRDefault="00C124FF" w:rsidP="00F04A34">
      <w:pPr>
        <w:spacing w:line="276" w:lineRule="auto"/>
        <w:jc w:val="center"/>
      </w:pPr>
    </w:p>
    <w:p w14:paraId="5BCDB4E6" w14:textId="254EB22E" w:rsidR="00C124FF" w:rsidRDefault="00C124FF" w:rsidP="00C124FF">
      <w:pPr>
        <w:tabs>
          <w:tab w:val="left" w:pos="8178"/>
        </w:tabs>
        <w:spacing w:line="276" w:lineRule="auto"/>
      </w:pPr>
      <w:r>
        <w:tab/>
      </w:r>
    </w:p>
    <w:p w14:paraId="675566D1" w14:textId="77777777" w:rsidR="000B00BF" w:rsidRPr="00F04A34" w:rsidRDefault="00483305" w:rsidP="00F04A34">
      <w:pPr>
        <w:spacing w:line="276" w:lineRule="auto"/>
        <w:jc w:val="center"/>
        <w:rPr>
          <w:b/>
        </w:rPr>
      </w:pPr>
      <w:r w:rsidRPr="00C124FF">
        <w:br w:type="page"/>
      </w:r>
      <w:bookmarkStart w:id="1" w:name="_Toc257822876"/>
      <w:r w:rsidR="000B00BF" w:rsidRPr="00F04A34">
        <w:rPr>
          <w:b/>
        </w:rPr>
        <w:lastRenderedPageBreak/>
        <w:t>Präambel</w:t>
      </w:r>
      <w:bookmarkEnd w:id="1"/>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3BCE1E58"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7D789F">
        <w:rPr>
          <w:sz w:val="22"/>
          <w:szCs w:val="22"/>
          <w:lang w:val="de-DE"/>
        </w:rPr>
        <w:t xml:space="preserve"> einschließlich Adressliste</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w:t>
      </w:r>
      <w:r w:rsidR="00EA2E86" w:rsidRPr="00F04A34">
        <w:rPr>
          <w:sz w:val="22"/>
          <w:szCs w:val="22"/>
          <w:lang w:val="de-DE"/>
        </w:rPr>
        <w:t xml:space="preserve">ie neu zu errichtende Infrastruktur </w:t>
      </w:r>
      <w:r w:rsidR="007D789F">
        <w:rPr>
          <w:sz w:val="22"/>
          <w:szCs w:val="22"/>
          <w:lang w:val="de-DE"/>
        </w:rPr>
        <w:t>ist</w:t>
      </w:r>
      <w:r w:rsidR="009823D0">
        <w:rPr>
          <w:sz w:val="22"/>
          <w:szCs w:val="22"/>
          <w:lang w:val="de-DE"/>
        </w:rPr>
        <w:t xml:space="preserve">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408D56DB"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004E3FA6">
        <w:t xml:space="preserve"> des Telekommunikation</w:t>
      </w:r>
      <w:r w:rsidR="008E247E">
        <w:rPr>
          <w:lang w:val="de-DE"/>
        </w:rPr>
        <w:t>s</w:t>
      </w:r>
      <w:r w:rsidRPr="00F04A34">
        <w:t xml:space="preserve">gesetzes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14948CED" w:rsidR="00695A43" w:rsidRPr="00ED0A96"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w:t>
      </w:r>
      <w:r w:rsidR="00DA4E8F" w:rsidRPr="00DA4E8F">
        <w:t xml:space="preserve">Der Kooperationsvertrag ist </w:t>
      </w:r>
      <w:r w:rsidR="00450C2B">
        <w:rPr>
          <w:lang w:val="de-DE"/>
        </w:rPr>
        <w:t xml:space="preserve">innerhalb von zwei Monaten </w:t>
      </w:r>
      <w:r w:rsidR="00DA4E8F" w:rsidRPr="00DA4E8F">
        <w:t>nach der Unterzeichnung als Abdruck der B</w:t>
      </w:r>
      <w:r w:rsidR="00ED0A96">
        <w:t>undesnetzagentur</w:t>
      </w:r>
      <w:r w:rsidR="00ED0A96">
        <w:rPr>
          <w:lang w:val="de-DE"/>
        </w:rPr>
        <w:t xml:space="preserve"> </w:t>
      </w:r>
      <w:r w:rsidR="00DA4E8F" w:rsidRPr="00DA4E8F">
        <w:t>zu übermitteln</w:t>
      </w:r>
      <w:r w:rsidR="00DA4E8F">
        <w:rPr>
          <w:lang w:val="de-DE"/>
        </w:rPr>
        <w:t>.</w:t>
      </w:r>
    </w:p>
    <w:p w14:paraId="21EF17EC" w14:textId="77777777" w:rsidR="00ED0A96" w:rsidRPr="00F04A34" w:rsidRDefault="00ED0A96" w:rsidP="00ED0A96">
      <w:pPr>
        <w:pStyle w:val="berschrift2"/>
        <w:numPr>
          <w:ilvl w:val="0"/>
          <w:numId w:val="0"/>
        </w:numPr>
        <w:spacing w:line="276" w:lineRule="auto"/>
        <w:ind w:left="454"/>
        <w:jc w:val="both"/>
        <w:rPr>
          <w:szCs w:val="22"/>
        </w:rPr>
      </w:pP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lastRenderedPageBreak/>
        <w:t>(entsprechend § 2</w:t>
      </w:r>
      <w:r w:rsidR="00C441AD">
        <w:rPr>
          <w:lang w:val="de-DE"/>
        </w:rPr>
        <w:t>8</w:t>
      </w:r>
      <w:r w:rsidRPr="00F04A34">
        <w:t xml:space="preserve">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327AB6DD"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w:t>
      </w:r>
      <w:r w:rsidR="007D789F">
        <w:t xml:space="preserve"> der Netzbetreiber für jede </w:t>
      </w:r>
      <w:r w:rsidR="007D789F">
        <w:rPr>
          <w:lang w:val="de-DE"/>
        </w:rPr>
        <w:t>vollendete</w:t>
      </w:r>
      <w:r w:rsidRPr="00F04A34">
        <w:t xml:space="preserv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einzelne Lichtwellenleiterpaare /Kabelleerrohre /Raum im Kabelleerrohr für 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Akquisephase des Netzbetreibers beauftragt wurden. Hausanschlüsse, die nach Abschluss der Akquisephase,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26F05082"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2"/>
      <w:bookmarkEnd w:id="3"/>
      <w:bookmarkEnd w:id="4"/>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6"/>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10CC965D" w14:textId="7F8A4CED" w:rsidR="00454935" w:rsidRPr="00454935" w:rsidRDefault="00454935" w:rsidP="00454935">
      <w:pPr>
        <w:pStyle w:val="berschrift2"/>
        <w:numPr>
          <w:ilvl w:val="0"/>
          <w:numId w:val="12"/>
        </w:numPr>
        <w:spacing w:line="276" w:lineRule="auto"/>
        <w:jc w:val="both"/>
      </w:pPr>
      <w:r w:rsidRPr="00454935">
        <w:t xml:space="preserve">Für den Fall, dass der Netzbetreiber seine Versorgung mit Breitbandinternetzugängen im Erschließungsgebiet zu einem Zeitpunkt nach Ablauf der Versorgungspflicht einstellen möchte und kein Weiterbetrieb durch ein anderes Unternehmen erfolgen wird, hat er dies der Kommune mit einem zeitlichen Vorlauf von mindestens 12 Monaten anzukündigen. Diese Informationspflicht besteht bis maximal 7 Jahre nach Ablauf der Versorgungspflicht gemäß § 5 dieses Vertrages. Der Kommune oder einem von der Kommune zu benennenden Dritten steht in diesem Fall ein Ankaufsrecht an der im Rahmen dieses Vertrages errichteten Infrastruktur (Anlage 2) zum Verkehrswert der Infrastruktur abzüglich der Ausgleichszahlung nach § 10 dieses Vertrages zu. Der Verkehrswert bestimmt sich ausschließlich nach dem objektivierten Ertragswert. Übersteigt die Ausgleichszahlung den Verkehrswert, ist bei Ausübung des Ankaufsrechts keine Zahlung </w:t>
      </w:r>
      <w:r w:rsidRPr="00454935">
        <w:lastRenderedPageBreak/>
        <w:t>an den Netzbetreiber zu leisten. Stichtag („Bewertungsstichtag“) für die Ermittlung des Verkehrswerts ist der Tag, an dem der Netzbetreiber beabsichtigt, seine Versorgung mit Breitbandinternetzugängen im Erschließungsgebiet einzustellen. Der Verkehrswert ist von einem in Deutschland zugelassenen Wirtschaftsprüfer zu ermitteln, den beide Parteien im Einvernehmen benennen. Übt die Kommune oder der von ihr benannte Dritte das Ankaufsrecht nicht binnen dreier Monate nach dem Zeitpunkt aus, zu dem der Wirtschaftsprüfer den Verkehrswert ermittelt hat, erlischt das Ankaufsrecht. Der Netzbetreiber muss die Versorgung mit Breitbandinternetzugängen im Erschließungsgebiet jedenfalls so lange weiter aufrechterhalten, bis die Kommune oder der von ihr benannte Dritte über die Ausübung des Ankaufsrechts innerhalb des genannten Zeitraums entschieden hat zuzüglich einer notwendigen Migrationsspanne von 6 Monaten. Das Ankaufsrecht kann nicht für Teilbereiche ausgeübt werden. Das Ankaufsrecht erstreckt sich nicht auf Infrastruktur, die der Netzbetreiber für die Versorgung anderer Gebiete benötigt. Diesbezüglich ist der Kommune ein Anspruch auf Anmietung zu marktüblichen Bedingungen zu gewähren. Die Kosten für die Ermittlung des Verkehrswerts sowie ggf. der Bedingungen für die Anmietung von Infrastruktur durch den Wirtschaftsprüfer tragen die Parteien je zur Hälfte.</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1"/>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xml:space="preserve">.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w:t>
      </w:r>
      <w:r w:rsidR="00EA7EEB" w:rsidRPr="00F04A34">
        <w:rPr>
          <w:lang w:val="de-DE"/>
        </w:rPr>
        <w:lastRenderedPageBreak/>
        <w:t>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lastRenderedPageBreak/>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07015C68" w14:textId="2FF4F2C6" w:rsidR="00BB51BC" w:rsidRDefault="00BB51BC" w:rsidP="00BB51BC">
      <w:pPr>
        <w:pStyle w:val="berschrift2"/>
        <w:numPr>
          <w:ilvl w:val="0"/>
          <w:numId w:val="0"/>
        </w:numPr>
        <w:spacing w:line="276" w:lineRule="auto"/>
        <w:jc w:val="both"/>
      </w:pPr>
    </w:p>
    <w:p w14:paraId="63126547" w14:textId="3E1CD05C" w:rsidR="00454935" w:rsidRDefault="00454935" w:rsidP="00BB51BC">
      <w:pPr>
        <w:pStyle w:val="berschrift2"/>
        <w:numPr>
          <w:ilvl w:val="0"/>
          <w:numId w:val="0"/>
        </w:numPr>
        <w:spacing w:line="276" w:lineRule="auto"/>
        <w:jc w:val="both"/>
      </w:pPr>
    </w:p>
    <w:p w14:paraId="72721FA0" w14:textId="3A866314" w:rsidR="00454935" w:rsidRDefault="00454935" w:rsidP="00BB51BC">
      <w:pPr>
        <w:pStyle w:val="berschrift2"/>
        <w:numPr>
          <w:ilvl w:val="0"/>
          <w:numId w:val="0"/>
        </w:numPr>
        <w:spacing w:line="276" w:lineRule="auto"/>
        <w:jc w:val="both"/>
      </w:pPr>
    </w:p>
    <w:p w14:paraId="5093C41E" w14:textId="5D34BF4A" w:rsidR="00454935" w:rsidRDefault="00454935" w:rsidP="00BB51BC">
      <w:pPr>
        <w:pStyle w:val="berschrift2"/>
        <w:numPr>
          <w:ilvl w:val="0"/>
          <w:numId w:val="0"/>
        </w:numPr>
        <w:spacing w:line="276" w:lineRule="auto"/>
        <w:jc w:val="both"/>
      </w:pPr>
    </w:p>
    <w:p w14:paraId="4B9B5C7D" w14:textId="77777777" w:rsidR="00454935" w:rsidRPr="00F04A34" w:rsidRDefault="00454935"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lastRenderedPageBreak/>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2"/>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1FBF79C8" w:rsidR="00731ED8" w:rsidRDefault="00731ED8">
    <w:pPr>
      <w:pStyle w:val="Fuzeile"/>
      <w:jc w:val="right"/>
    </w:pPr>
    <w:r>
      <w:fldChar w:fldCharType="begin"/>
    </w:r>
    <w:r>
      <w:instrText xml:space="preserve"> PAGE   \* MERGEFORMAT </w:instrText>
    </w:r>
    <w:r>
      <w:fldChar w:fldCharType="separate"/>
    </w:r>
    <w:r w:rsidR="00ED0A96">
      <w:rPr>
        <w:noProof/>
      </w:rPr>
      <w:t>2</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6EBA472D" w14:textId="29310D08" w:rsidR="00C124FF" w:rsidRPr="00C124FF" w:rsidRDefault="00C124FF">
      <w:pPr>
        <w:pStyle w:val="Funotentext"/>
        <w:rPr>
          <w:lang w:val="de-DE"/>
        </w:rPr>
      </w:pPr>
      <w:r>
        <w:rPr>
          <w:rStyle w:val="Funotenzeichen"/>
        </w:rPr>
        <w:footnoteRef/>
      </w:r>
      <w:r>
        <w:t xml:space="preserve"> </w:t>
      </w:r>
      <w:r w:rsidR="00ED0A96">
        <w:rPr>
          <w:lang w:val="de-DE"/>
        </w:rPr>
        <w:t>Stand: 11.03</w:t>
      </w:r>
      <w:r w:rsidR="00BF5293">
        <w:rPr>
          <w:lang w:val="de-DE"/>
        </w:rPr>
        <w:t>.2024</w:t>
      </w: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2">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50C2B"/>
    <w:rsid w:val="00454935"/>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3FA6"/>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1BB7"/>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D789F"/>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BF5293"/>
    <w:rsid w:val="00C124FF"/>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4E8F"/>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0A96"/>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2.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purl.org/dc/terms/"/>
    <ds:schemaRef ds:uri="http://schemas.openxmlformats.org/package/2006/metadata/core-properties"/>
    <ds:schemaRef ds:uri="ab5c94f3-e0c5-42d3-a874-844da0b56d9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12AD78-BC01-4B26-BA6F-0412E3A73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c94f3-e0c5-42d3-a874-844da0b56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C4DCA-EF09-49BC-8B7C-A375AA71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5144</Words>
  <Characters>32413</Characters>
  <Application>Microsoft Office Word</Application>
  <DocSecurity>0</DocSecurity>
  <Lines>270</Lines>
  <Paragraphs>74</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37483</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Heuberger, Carolin (LDBV)</cp:lastModifiedBy>
  <cp:revision>2</cp:revision>
  <cp:lastPrinted>2016-01-12T09:16:00Z</cp:lastPrinted>
  <dcterms:created xsi:type="dcterms:W3CDTF">2024-03-11T13:20:00Z</dcterms:created>
  <dcterms:modified xsi:type="dcterms:W3CDTF">2024-03-11T13:20:00Z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0x010100134A4BCED1A6C6408C850C182976A842</vt:lpwstr>
  </property>
</Properties>
</file>